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000000">
        <w:trPr>
          <w:trHeight w:hRule="exact" w:val="3031"/>
        </w:trPr>
        <w:tc>
          <w:tcPr>
            <w:tcW w:w="10716" w:type="dxa"/>
          </w:tcPr>
          <w:p w:rsidR="00000000" w:rsidRDefault="00347B25">
            <w:pPr>
              <w:pStyle w:val="ConsPlusTitlePage"/>
              <w:rPr>
                <w:sz w:val="20"/>
                <w:szCs w:val="20"/>
              </w:rPr>
            </w:pPr>
            <w:r>
              <w:rPr>
                <w:position w:val="-61"/>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9.85pt;height:71pt">
                  <v:imagedata r:id="rId6" o:title=""/>
                </v:shape>
              </w:pict>
            </w:r>
          </w:p>
        </w:tc>
      </w:tr>
      <w:tr w:rsidR="00000000">
        <w:trPr>
          <w:trHeight w:hRule="exact" w:val="8335"/>
        </w:trPr>
        <w:tc>
          <w:tcPr>
            <w:tcW w:w="10716" w:type="dxa"/>
            <w:vAlign w:val="center"/>
          </w:tcPr>
          <w:p w:rsidR="00000000" w:rsidRDefault="00F37410">
            <w:pPr>
              <w:pStyle w:val="ConsPlusTitlePage"/>
              <w:jc w:val="center"/>
              <w:rPr>
                <w:sz w:val="48"/>
                <w:szCs w:val="48"/>
              </w:rPr>
            </w:pPr>
            <w:r>
              <w:rPr>
                <w:sz w:val="48"/>
                <w:szCs w:val="48"/>
              </w:rPr>
              <w:t>"Обзор практики рассмотрения судами дел, связанных с выполнением функций содействия и контроля в отношении третейских судов и международных коммерческих арбитражей"</w:t>
            </w:r>
            <w:r>
              <w:rPr>
                <w:sz w:val="48"/>
                <w:szCs w:val="48"/>
              </w:rPr>
              <w:br/>
              <w:t>(утв. Президиумом Верховного Суда РФ 26.12.2018)</w:t>
            </w:r>
          </w:p>
        </w:tc>
      </w:tr>
      <w:tr w:rsidR="00000000">
        <w:trPr>
          <w:trHeight w:hRule="exact" w:val="3031"/>
        </w:trPr>
        <w:tc>
          <w:tcPr>
            <w:tcW w:w="10716" w:type="dxa"/>
            <w:vAlign w:val="center"/>
          </w:tcPr>
          <w:p w:rsidR="00000000" w:rsidRDefault="00F37410">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24.03.2020</w:t>
            </w:r>
            <w:r>
              <w:rPr>
                <w:sz w:val="28"/>
                <w:szCs w:val="28"/>
              </w:rPr>
              <w:br/>
              <w:t> </w:t>
            </w:r>
          </w:p>
        </w:tc>
      </w:tr>
    </w:tbl>
    <w:p w:rsidR="00000000" w:rsidRDefault="00F37410">
      <w:pPr>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841" w:right="595" w:bottom="841" w:left="595" w:header="0" w:footer="0" w:gutter="0"/>
          <w:cols w:space="720"/>
          <w:noEndnote/>
        </w:sectPr>
      </w:pPr>
    </w:p>
    <w:p w:rsidR="00000000" w:rsidRDefault="00F37410">
      <w:pPr>
        <w:pStyle w:val="ConsPlusNormal"/>
      </w:pPr>
      <w:r>
        <w:rPr>
          <w:b/>
          <w:bCs/>
        </w:rPr>
        <w:lastRenderedPageBreak/>
        <w:t>Источник публикации</w:t>
      </w:r>
    </w:p>
    <w:p w:rsidR="00000000" w:rsidRDefault="00F37410">
      <w:pPr>
        <w:pStyle w:val="ConsPlusNormal"/>
        <w:jc w:val="both"/>
      </w:pPr>
      <w:r>
        <w:t>"Бюллетень Верховного Суда РФ", N 9, сентябрь, 2019</w:t>
      </w:r>
    </w:p>
    <w:p w:rsidR="00000000" w:rsidRDefault="00F37410">
      <w:pPr>
        <w:pStyle w:val="ConsPlusNormal"/>
        <w:spacing w:before="240"/>
      </w:pPr>
      <w:r>
        <w:rPr>
          <w:b/>
          <w:bCs/>
        </w:rPr>
        <w:t>Примечание к документу</w:t>
      </w:r>
    </w:p>
    <w:p w:rsidR="00000000" w:rsidRDefault="00F37410">
      <w:pPr>
        <w:pStyle w:val="ConsPlusNormal"/>
        <w:jc w:val="both"/>
        <w:outlineLvl w:val="0"/>
      </w:pPr>
    </w:p>
    <w:p w:rsidR="00000000" w:rsidRDefault="00F37410">
      <w:pPr>
        <w:pStyle w:val="ConsPlusNormal"/>
      </w:pPr>
      <w:r>
        <w:rPr>
          <w:b/>
          <w:bCs/>
        </w:rPr>
        <w:t>Название документа</w:t>
      </w:r>
    </w:p>
    <w:p w:rsidR="00000000" w:rsidRDefault="00F37410">
      <w:pPr>
        <w:pStyle w:val="ConsPlusNormal"/>
        <w:jc w:val="both"/>
      </w:pPr>
      <w:r>
        <w:t>"Обзор практики рассмотрения судами дел, связанных с выполнением функций содействия и контроля в отношении третейских судов и международных коммерческих арбитраж</w:t>
      </w:r>
      <w:r>
        <w:t>ей"</w:t>
      </w:r>
    </w:p>
    <w:p w:rsidR="00000000" w:rsidRDefault="00F37410">
      <w:pPr>
        <w:pStyle w:val="ConsPlusNormal"/>
        <w:jc w:val="both"/>
      </w:pPr>
      <w:r>
        <w:t>(утв. Президиумом Верховного Суда РФ 26.12.2018)</w:t>
      </w:r>
    </w:p>
    <w:p w:rsidR="00000000" w:rsidRDefault="00F37410">
      <w:pPr>
        <w:pStyle w:val="ConsPlusNormal"/>
        <w:jc w:val="both"/>
        <w:sectPr w:rsidR="00000000">
          <w:headerReference w:type="default" r:id="rId9"/>
          <w:footerReference w:type="default" r:id="rId10"/>
          <w:pgSz w:w="11906" w:h="16838"/>
          <w:pgMar w:top="1440" w:right="566" w:bottom="1440" w:left="1133" w:header="0" w:footer="0" w:gutter="0"/>
          <w:cols w:space="720"/>
          <w:noEndnote/>
        </w:sectPr>
      </w:pPr>
    </w:p>
    <w:p w:rsidR="00000000" w:rsidRDefault="00F37410">
      <w:pPr>
        <w:pStyle w:val="ConsPlusNormal"/>
        <w:ind w:firstLine="540"/>
        <w:jc w:val="both"/>
        <w:outlineLvl w:val="0"/>
      </w:pPr>
    </w:p>
    <w:p w:rsidR="00000000" w:rsidRDefault="00F37410">
      <w:pPr>
        <w:pStyle w:val="ConsPlusNormal"/>
        <w:jc w:val="right"/>
      </w:pPr>
      <w:r>
        <w:t>Утвержден</w:t>
      </w:r>
    </w:p>
    <w:p w:rsidR="00000000" w:rsidRDefault="00F37410">
      <w:pPr>
        <w:pStyle w:val="ConsPlusNormal"/>
        <w:jc w:val="right"/>
      </w:pPr>
      <w:r>
        <w:t>Президиумом Верховного Суда</w:t>
      </w:r>
    </w:p>
    <w:p w:rsidR="00000000" w:rsidRDefault="00F37410">
      <w:pPr>
        <w:pStyle w:val="ConsPlusNormal"/>
        <w:jc w:val="right"/>
      </w:pPr>
      <w:r>
        <w:t>Российской Федерации</w:t>
      </w:r>
    </w:p>
    <w:p w:rsidR="00000000" w:rsidRDefault="00F37410">
      <w:pPr>
        <w:pStyle w:val="ConsPlusNormal"/>
        <w:jc w:val="right"/>
      </w:pPr>
      <w:r>
        <w:t>26 декабря 2018 года</w:t>
      </w:r>
    </w:p>
    <w:p w:rsidR="00000000" w:rsidRDefault="00F37410">
      <w:pPr>
        <w:pStyle w:val="ConsPlusNormal"/>
        <w:ind w:firstLine="540"/>
        <w:jc w:val="both"/>
      </w:pPr>
    </w:p>
    <w:p w:rsidR="00000000" w:rsidRDefault="00F37410">
      <w:pPr>
        <w:pStyle w:val="ConsPlusTitle"/>
        <w:jc w:val="center"/>
      </w:pPr>
      <w:r>
        <w:t>ОБЗОР</w:t>
      </w:r>
    </w:p>
    <w:p w:rsidR="00000000" w:rsidRDefault="00F37410">
      <w:pPr>
        <w:pStyle w:val="ConsPlusTitle"/>
        <w:jc w:val="center"/>
      </w:pPr>
      <w:r>
        <w:t>ПРАКТИКИ РАССМОТРЕНИЯ СУДАМИ ДЕЛ, СВЯЗАННЫХ С ВЫПОЛНЕНИЕМ</w:t>
      </w:r>
    </w:p>
    <w:p w:rsidR="00000000" w:rsidRDefault="00F37410">
      <w:pPr>
        <w:pStyle w:val="ConsPlusTitle"/>
        <w:jc w:val="center"/>
      </w:pPr>
      <w:r>
        <w:t>ФУНКЦИЙ СОДЕЙСТВИЯ И КОНТРОЛЯ В ОТНОШЕНИИ ТРЕТЕЙСКИХ</w:t>
      </w:r>
    </w:p>
    <w:p w:rsidR="00000000" w:rsidRDefault="00F37410">
      <w:pPr>
        <w:pStyle w:val="ConsPlusTitle"/>
        <w:jc w:val="center"/>
      </w:pPr>
      <w:r>
        <w:t>СУДОВ И МЕЖДУНАРОДНЫХ КОММЕРЧЕСКИХ АРБИТРАЖЕЙ</w:t>
      </w:r>
    </w:p>
    <w:p w:rsidR="00000000" w:rsidRDefault="00F37410">
      <w:pPr>
        <w:pStyle w:val="ConsPlusNormal"/>
        <w:ind w:firstLine="540"/>
        <w:jc w:val="both"/>
      </w:pPr>
    </w:p>
    <w:p w:rsidR="00000000" w:rsidRDefault="00F37410">
      <w:pPr>
        <w:pStyle w:val="ConsPlusNormal"/>
        <w:ind w:firstLine="540"/>
        <w:jc w:val="both"/>
      </w:pPr>
    </w:p>
    <w:p w:rsidR="00F37410" w:rsidRDefault="00F37410" w:rsidP="00F37410">
      <w:pPr>
        <w:pStyle w:val="ConsPlusNormal"/>
        <w:ind w:firstLine="540"/>
        <w:jc w:val="both"/>
      </w:pPr>
      <w:r>
        <w:t>17. Извещение, направленное стороне арбитража, третейского разбирательства по адресу, указанному этой стороной, но не полученное по зависящим от нее причинам, считается доставленным.</w:t>
      </w:r>
    </w:p>
    <w:p w:rsidR="00F37410" w:rsidRDefault="00F37410" w:rsidP="00F37410">
      <w:pPr>
        <w:pStyle w:val="ConsPlusNormal"/>
        <w:spacing w:before="240"/>
        <w:ind w:firstLine="540"/>
        <w:jc w:val="both"/>
      </w:pPr>
      <w:r>
        <w:t>Иностранной компанией (продавец) и индивидуальным предпринимателем (покупатель) заключен контракт, содержащий арбитражную оговорку.</w:t>
      </w:r>
    </w:p>
    <w:p w:rsidR="00F37410" w:rsidRDefault="00F37410" w:rsidP="00F37410">
      <w:pPr>
        <w:pStyle w:val="ConsPlusNormal"/>
        <w:spacing w:before="240"/>
        <w:ind w:firstLine="540"/>
        <w:jc w:val="both"/>
      </w:pPr>
      <w:r>
        <w:t>Компания обратилась в международный коммерческий арбитраж с иском к индивидуальному предпринимателю о взыскании долга по контракту.</w:t>
      </w:r>
    </w:p>
    <w:p w:rsidR="00F37410" w:rsidRDefault="00F37410" w:rsidP="00F37410">
      <w:pPr>
        <w:pStyle w:val="ConsPlusNormal"/>
        <w:spacing w:before="240"/>
        <w:ind w:firstLine="540"/>
        <w:jc w:val="both"/>
      </w:pPr>
      <w:r>
        <w:t>Решением международного коммерческого арбитража требования компании удовлетворены.</w:t>
      </w:r>
    </w:p>
    <w:p w:rsidR="00F37410" w:rsidRDefault="00F37410" w:rsidP="00F37410">
      <w:pPr>
        <w:pStyle w:val="ConsPlusNormal"/>
        <w:spacing w:before="240"/>
        <w:ind w:firstLine="540"/>
        <w:jc w:val="both"/>
      </w:pPr>
      <w:r>
        <w:t>Ссылаясь на неисполнение предпринимателем указанного решения, компания обратилась в арбитражный суд с заявлением о выдаче исполнительного листа на принудительное исполнение решения международного коммерческого арбитража.</w:t>
      </w:r>
    </w:p>
    <w:p w:rsidR="00F37410" w:rsidRDefault="00F37410" w:rsidP="00F37410">
      <w:pPr>
        <w:pStyle w:val="ConsPlusNormal"/>
        <w:spacing w:before="240"/>
        <w:ind w:firstLine="540"/>
        <w:jc w:val="both"/>
      </w:pPr>
      <w:r>
        <w:t>Определением суда первой инстанции, оставленным без изменения постановлением арбитражного суда округа, в удовлетворении заявления компании отказано ввиду неизвещения предпринимателя о третейском разбирательстве.</w:t>
      </w:r>
    </w:p>
    <w:p w:rsidR="00F37410" w:rsidRDefault="00F37410" w:rsidP="00F37410">
      <w:pPr>
        <w:pStyle w:val="ConsPlusNormal"/>
        <w:spacing w:before="240"/>
        <w:ind w:firstLine="540"/>
        <w:jc w:val="both"/>
      </w:pPr>
      <w:r>
        <w:t>Судебная коллегия Верховного Суда Российской Федерации отменила принятые судебные акты и направила дело на новое рассмотрение по следующим основаниям.</w:t>
      </w:r>
    </w:p>
    <w:p w:rsidR="00F37410" w:rsidRDefault="00F37410" w:rsidP="00F37410">
      <w:pPr>
        <w:pStyle w:val="ConsPlusNormal"/>
        <w:spacing w:before="240"/>
        <w:ind w:firstLine="540"/>
        <w:jc w:val="both"/>
      </w:pPr>
      <w:r>
        <w:t>Согласно пункту 1 статьи 3 Закона о международном коммерческом арбитраже, если стороны не договорились об ином: любое письменное сообщение считается полученным, если оно доставлено адресату лично или на его коммерческое предприятие, по его постоянному местожительству или почтовому адресу; когда таковые не могут быть установлены путем разумного наведения справок, письменное сообщение считается полученным, если оно направлено по последнему известному местонахождению коммерческого предприятия, постоянному местожительству или почтовому адресу адресата заказным письмом или любым иным образом, предусматривающим регистрацию попытки доставки этого сообщения; сообщение считается полученным в день такой доставки.</w:t>
      </w:r>
    </w:p>
    <w:p w:rsidR="00F37410" w:rsidRDefault="00F37410" w:rsidP="00F37410">
      <w:pPr>
        <w:pStyle w:val="ConsPlusNormal"/>
        <w:spacing w:before="240"/>
        <w:ind w:firstLine="540"/>
        <w:jc w:val="both"/>
      </w:pPr>
      <w:r>
        <w:t xml:space="preserve">Предусмотренная данной нормой Закона о международном коммерческом арбитраже гарантия извещения стороны арбитражного разбирательства не может рассматриваться в отрыве от обязанности стороны спора действовать разумно и осмотрительно, а также независимо от тех </w:t>
      </w:r>
      <w:r>
        <w:lastRenderedPageBreak/>
        <w:t>рисков, которые с неизбежностью возникают в связи с заключением участником гражданского оборота арбитражного соглашения (постановление Президиума Высшего Арбитражного Суда Российской Федерации от 31 марта 2009 года N 17412/2008).</w:t>
      </w:r>
    </w:p>
    <w:p w:rsidR="00F37410" w:rsidRDefault="00F37410" w:rsidP="00F37410">
      <w:pPr>
        <w:pStyle w:val="ConsPlusNormal"/>
        <w:spacing w:before="240"/>
        <w:ind w:firstLine="540"/>
        <w:jc w:val="both"/>
      </w:pPr>
      <w:r>
        <w:t>Арбитраж направлял документы по двум известным истцу и арбитражу адресам, которые сам ответчик использовал в своих коммерческих отношениях с истцом, в том числе указывал в банковских документах.</w:t>
      </w:r>
    </w:p>
    <w:p w:rsidR="00F37410" w:rsidRDefault="00F37410" w:rsidP="00F37410">
      <w:pPr>
        <w:pStyle w:val="ConsPlusNormal"/>
        <w:spacing w:before="240"/>
        <w:ind w:firstLine="540"/>
        <w:jc w:val="both"/>
      </w:pPr>
      <w:r>
        <w:t>Следовательно, эти адреса соответствуют критерию последнего известного адреса стороны, содержащемуся в норме пункта 1 статьи 3 Закона о международном коммерческом арбитраже.</w:t>
      </w:r>
    </w:p>
    <w:p w:rsidR="00F37410" w:rsidRDefault="00F37410" w:rsidP="00F37410">
      <w:pPr>
        <w:pStyle w:val="ConsPlusNormal"/>
        <w:spacing w:before="240"/>
        <w:ind w:firstLine="540"/>
        <w:jc w:val="both"/>
      </w:pPr>
      <w:r>
        <w:t>Сторона арбитражного соглашения, действуя разумно и осмотрительно, не может не осознавать, что в соответствующих случаях возможно начало процедуры арбитражного (третейского) разбирательства. Указывая в договоре, содержащем арбитражное соглашение, и в коммерческой документации по его исполнению свои адреса места нахождения, сторона договора должна осознавать, что именно по этим адресам в случае начала арбитражной (третейской) процедуры будет направляться корреспонденция арбитражем. Учитывая это, сторона договора для реализации своих прав должна предпринять необходимые и достаточные меры для получения предназначенной ей корреспонденции по указанным ею адресам. В противном случае все риски, связанные с неполучением или несвоевременным получением корреспонденции, возлагаются на ее получателя. Иное толкование нормы права могло бы повлечь злоупотребления со стороны недобросовестных участников третейского (арбитражного) процесса, которые, уклоняясь от получения корреспонденции, могли бы парализовать само третейское разбирательство, несмотря на свое согласие участвовать в нем. Действия участника третейского (арбитражного) процесса, не предпринявшего должных мер по получению корреспонденции по сообщенным им адресам и ссылающегося впоследствии на собственную неосмотрительность в доказательство нарушения его права, не могут быть признаны отвечающими принципу добросовестности.</w:t>
      </w:r>
    </w:p>
    <w:p w:rsidR="00F37410" w:rsidRDefault="00F37410" w:rsidP="00F37410">
      <w:pPr>
        <w:pStyle w:val="ConsPlusNormal"/>
        <w:spacing w:before="240"/>
        <w:ind w:firstLine="540"/>
        <w:jc w:val="both"/>
      </w:pPr>
      <w:r>
        <w:t>(Определение Судебной коллегии Верховного Суда Российской Федерации от 30 декабря 2015 года N 302-ЭС15-11092)</w:t>
      </w:r>
    </w:p>
    <w:p w:rsidR="00F37410" w:rsidRDefault="00F37410" w:rsidP="00F37410">
      <w:pPr>
        <w:pStyle w:val="ConsPlusNormal"/>
        <w:ind w:firstLine="540"/>
        <w:jc w:val="both"/>
      </w:pPr>
    </w:p>
    <w:p w:rsidR="00F37410" w:rsidRDefault="00F37410" w:rsidP="00F37410">
      <w:pPr>
        <w:pStyle w:val="ConsPlusNormal"/>
        <w:ind w:firstLine="540"/>
        <w:jc w:val="both"/>
      </w:pPr>
      <w:r>
        <w:t>По другому делу определением районного суда акционерному обществу отказано в выдаче исполнительного листа на принудительное исполнение решения третейского суда о взыскании в солидарном порядке с общества с ограниченной ответственностью и гражданина задолженности по кредитному договору и расходов по оплате третейского сбора по мотиву неизвещения ответчиков о времени и месте заседания третейского суда.</w:t>
      </w:r>
    </w:p>
    <w:p w:rsidR="00F37410" w:rsidRDefault="00F37410" w:rsidP="00F37410">
      <w:pPr>
        <w:pStyle w:val="ConsPlusNormal"/>
        <w:spacing w:before="240"/>
        <w:ind w:firstLine="540"/>
        <w:jc w:val="both"/>
      </w:pPr>
      <w:r>
        <w:t>Отменяя данное определение и направляя дело на новое рассмотрение в суд первой инстанции, Судебная коллегия Верховного Суда Российской Федерации указала следующее.</w:t>
      </w:r>
    </w:p>
    <w:p w:rsidR="00F37410" w:rsidRDefault="00F37410" w:rsidP="00F37410">
      <w:pPr>
        <w:pStyle w:val="ConsPlusNormal"/>
        <w:spacing w:before="240"/>
        <w:ind w:firstLine="540"/>
        <w:jc w:val="both"/>
      </w:pPr>
      <w:r>
        <w:t xml:space="preserve">В соответствии со статьей 3 Закона об арбитраже документы и иные материалы направляются сторонам в согласованном ими порядке и по указанным ими адресам. Если стороны арбитража не согласовали иной порядок, документы и иные материалы направляются по последнему известному месту нахождения организации, являющейся стороной арбитража, или по месту жительства гражданина, в том числе индивидуального предпринимателя, являющегося стороной арбитража, заказным письмом с уведомлением о вручении или иным способом, предусматривающим фиксацию попытки доставки указанных документов и материалов. Документы и иные материалы считаются полученными в день такой доставки (фиксации попытки </w:t>
      </w:r>
      <w:r>
        <w:lastRenderedPageBreak/>
        <w:t>доставки), даже если сторона арбитража по этому адресу не находится или не проживает.</w:t>
      </w:r>
    </w:p>
    <w:p w:rsidR="00F37410" w:rsidRDefault="00F37410" w:rsidP="00F37410">
      <w:pPr>
        <w:pStyle w:val="ConsPlusNormal"/>
        <w:spacing w:before="240"/>
        <w:ind w:firstLine="540"/>
        <w:jc w:val="both"/>
      </w:pPr>
      <w:r>
        <w:t>Согласно пункту 1 статьи 165.1 ГПК РФ заявления, уведомления, извещения, требования или иные юридически значимые сообщения, с которыми закон или сделка связывают гражданско-правовые последствия для другого лица, влекут для этого лица такие последствия с момента доставки соответствующего сообщения ему или его представителю. 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F37410" w:rsidRDefault="00F37410" w:rsidP="00F37410">
      <w:pPr>
        <w:pStyle w:val="ConsPlusNormal"/>
        <w:spacing w:before="240"/>
        <w:ind w:firstLine="540"/>
        <w:jc w:val="both"/>
      </w:pPr>
      <w:r>
        <w:t>В постановлении Пленума Верховного Суда Российской Федерации от 23 июня 2015 года N 25 "О применении судами некоторых положений раздела I части первой Гражданского кодекса Российской Федерации" разъяснено, что риск неполучения поступившей корреспонденции несет адресат (пункт 67). Статья 165.1 ГК РФ подлежит применению также к судебным извещениям и вызовам, если гражданским процессуальным или арбитражным процессуальным законодательством не предусмотрено иное (пункт 68).</w:t>
      </w:r>
    </w:p>
    <w:p w:rsidR="00F37410" w:rsidRDefault="00F37410" w:rsidP="00F37410">
      <w:pPr>
        <w:pStyle w:val="ConsPlusNormal"/>
        <w:spacing w:before="240"/>
        <w:ind w:firstLine="540"/>
        <w:jc w:val="both"/>
      </w:pPr>
      <w:r>
        <w:t>По смыслу приведенных правовых норм в случае, если извещение направлено третейским судом стороне третейского разбирательства по адресу, указанному этой стороной, но не получено по зависящим от нее причинам, такое сообщение считается доставленным.</w:t>
      </w:r>
    </w:p>
    <w:p w:rsidR="00F37410" w:rsidRDefault="00F37410" w:rsidP="00F37410">
      <w:pPr>
        <w:pStyle w:val="ConsPlusNormal"/>
        <w:spacing w:before="240"/>
        <w:ind w:firstLine="540"/>
        <w:jc w:val="both"/>
      </w:pPr>
      <w:r>
        <w:t>Из установленных обстоятельств и материалов дела следовало, что адрес местонахождения общества с ограниченной ответственностью и его почтовый адрес, а также адреса регистрации и места жительства гражданина указаны ими в кредитном договоре и договоре поручительства, при этом каких-либо уведомлений об изменении своего местонахождения и места жительства от заемщика и поручителя не поступало.</w:t>
      </w:r>
    </w:p>
    <w:p w:rsidR="00F37410" w:rsidRDefault="00F37410" w:rsidP="00F37410">
      <w:pPr>
        <w:pStyle w:val="ConsPlusNormal"/>
        <w:spacing w:before="240"/>
        <w:ind w:firstLine="540"/>
        <w:jc w:val="both"/>
      </w:pPr>
      <w:r>
        <w:t>Иной порядок направления документов и материалов стороны не согласовывали.</w:t>
      </w:r>
    </w:p>
    <w:p w:rsidR="00F37410" w:rsidRDefault="00F37410" w:rsidP="00F37410">
      <w:pPr>
        <w:pStyle w:val="ConsPlusNormal"/>
        <w:spacing w:before="240"/>
        <w:ind w:firstLine="540"/>
        <w:jc w:val="both"/>
      </w:pPr>
      <w:r>
        <w:t>По указанным адресам обществу с ограниченной ответственностью и гражданину направлялись извещения о времени и месте рассмотрения дела третейским судом.</w:t>
      </w:r>
    </w:p>
    <w:p w:rsidR="00F37410" w:rsidRDefault="00F37410" w:rsidP="00F37410">
      <w:pPr>
        <w:pStyle w:val="ConsPlusNormal"/>
        <w:spacing w:before="240"/>
        <w:ind w:firstLine="540"/>
        <w:jc w:val="both"/>
      </w:pPr>
      <w:r>
        <w:t>Согласно пункту 2 части первой статьи 426 ГПК РФ обязанность представить доказательства оснований для отказа в выдаче исполнительного листа на принудительное исполнение решения третейского суда возложена на сторону, против которой это решение принято.</w:t>
      </w:r>
    </w:p>
    <w:p w:rsidR="00F37410" w:rsidRDefault="00F37410" w:rsidP="00F37410">
      <w:pPr>
        <w:pStyle w:val="ConsPlusNormal"/>
        <w:spacing w:before="240"/>
        <w:ind w:firstLine="540"/>
        <w:jc w:val="both"/>
      </w:pPr>
      <w:r>
        <w:t>Стороны, против которых принято решение третейского суда, надлежащим образом уведомленные о времени и месте судебного заседания, либо их представители при рассмотрении заявления о выдаче исполнительного листа на принудительное исполнение этого решения в судебное заседание не явились, доказательств оснований для отказа в выдаче исполнительного листа суду не представили.</w:t>
      </w:r>
    </w:p>
    <w:p w:rsidR="00F37410" w:rsidRDefault="00F37410" w:rsidP="00F37410">
      <w:pPr>
        <w:pStyle w:val="ConsPlusNormal"/>
        <w:spacing w:before="240"/>
        <w:ind w:firstLine="540"/>
        <w:jc w:val="both"/>
      </w:pPr>
      <w:r>
        <w:t>При таких обстоятельствах судебная коллегия признала неправомерным вывод районного суда о наличии оснований для отказа в выдаче исполнительного листа.</w:t>
      </w:r>
    </w:p>
    <w:p w:rsidR="00F37410" w:rsidRDefault="00F37410" w:rsidP="00F37410">
      <w:pPr>
        <w:pStyle w:val="ConsPlusNormal"/>
        <w:spacing w:before="240"/>
        <w:ind w:firstLine="540"/>
        <w:jc w:val="both"/>
      </w:pPr>
      <w:r>
        <w:t>(Определение Судебной коллегии Верховного Суда Российской Федерации от 29 мая 2018 года N 5-КГ18-83)</w:t>
      </w:r>
    </w:p>
    <w:p w:rsidR="00000000" w:rsidRDefault="00F37410">
      <w:pPr>
        <w:pStyle w:val="ConsPlusNormal"/>
        <w:ind w:firstLine="540"/>
        <w:jc w:val="both"/>
      </w:pPr>
    </w:p>
    <w:sectPr w:rsidR="00000000">
      <w:headerReference w:type="default" r:id="rId11"/>
      <w:footerReference w:type="default" r:id="rId12"/>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F37410">
      <w:pPr>
        <w:spacing w:after="0" w:line="240" w:lineRule="auto"/>
      </w:pPr>
      <w:r>
        <w:separator/>
      </w:r>
    </w:p>
  </w:endnote>
  <w:endnote w:type="continuationSeparator" w:id="0">
    <w:p w:rsidR="00000000" w:rsidRDefault="00F374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37410">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F37410">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F37410">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F37410">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B55F33">
            <w:rPr>
              <w:sz w:val="20"/>
              <w:szCs w:val="20"/>
            </w:rPr>
            <w:fldChar w:fldCharType="separate"/>
          </w:r>
          <w:r>
            <w:rPr>
              <w:noProof/>
              <w:sz w:val="20"/>
              <w:szCs w:val="20"/>
            </w:rPr>
            <w:t>2</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B55F33">
            <w:rPr>
              <w:sz w:val="20"/>
              <w:szCs w:val="20"/>
            </w:rPr>
            <w:fldChar w:fldCharType="separate"/>
          </w:r>
          <w:r>
            <w:rPr>
              <w:noProof/>
              <w:sz w:val="20"/>
              <w:szCs w:val="20"/>
            </w:rPr>
            <w:t>6</w:t>
          </w:r>
          <w:r>
            <w:rPr>
              <w:sz w:val="20"/>
              <w:szCs w:val="20"/>
            </w:rPr>
            <w:fldChar w:fldCharType="end"/>
          </w:r>
        </w:p>
      </w:tc>
    </w:tr>
  </w:tbl>
  <w:p w:rsidR="00000000" w:rsidRDefault="00F37410">
    <w:pPr>
      <w:pStyle w:val="ConsPlusNormal"/>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37410">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F37410">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F37410">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F37410">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B55F33">
            <w:rPr>
              <w:sz w:val="20"/>
              <w:szCs w:val="20"/>
            </w:rPr>
            <w:fldChar w:fldCharType="separate"/>
          </w:r>
          <w:r>
            <w:rPr>
              <w:noProof/>
              <w:sz w:val="20"/>
              <w:szCs w:val="20"/>
            </w:rPr>
            <w:t>5</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B55F33">
            <w:rPr>
              <w:sz w:val="20"/>
              <w:szCs w:val="20"/>
            </w:rPr>
            <w:fldChar w:fldCharType="separate"/>
          </w:r>
          <w:r>
            <w:rPr>
              <w:noProof/>
              <w:sz w:val="20"/>
              <w:szCs w:val="20"/>
            </w:rPr>
            <w:t>5</w:t>
          </w:r>
          <w:r>
            <w:rPr>
              <w:sz w:val="20"/>
              <w:szCs w:val="20"/>
            </w:rPr>
            <w:fldChar w:fldCharType="end"/>
          </w:r>
        </w:p>
      </w:tc>
    </w:tr>
  </w:tbl>
  <w:p w:rsidR="00000000" w:rsidRDefault="00F37410">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F37410">
      <w:pPr>
        <w:spacing w:after="0" w:line="240" w:lineRule="auto"/>
      </w:pPr>
      <w:r>
        <w:separator/>
      </w:r>
    </w:p>
  </w:footnote>
  <w:footnote w:type="continuationSeparator" w:id="0">
    <w:p w:rsidR="00000000" w:rsidRDefault="00F374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F37410">
          <w:pPr>
            <w:pStyle w:val="ConsPlusNormal"/>
            <w:rPr>
              <w:sz w:val="16"/>
              <w:szCs w:val="16"/>
            </w:rPr>
          </w:pPr>
          <w:r>
            <w:rPr>
              <w:sz w:val="16"/>
              <w:szCs w:val="16"/>
            </w:rPr>
            <w:t>"Обзор практики рассмотрения судами дел, связанных с выполнением ф</w:t>
          </w:r>
          <w:r>
            <w:rPr>
              <w:sz w:val="16"/>
              <w:szCs w:val="16"/>
            </w:rPr>
            <w:t>ункций содействия и контроля в отношении третейских судов и международных коммерческих арбитражей"</w:t>
          </w:r>
        </w:p>
      </w:tc>
      <w:tc>
        <w:tcPr>
          <w:tcW w:w="2" w:type="pct"/>
          <w:tcBorders>
            <w:top w:val="none" w:sz="2" w:space="0" w:color="auto"/>
            <w:left w:val="none" w:sz="2" w:space="0" w:color="auto"/>
            <w:bottom w:val="none" w:sz="2" w:space="0" w:color="auto"/>
            <w:right w:val="none" w:sz="2" w:space="0" w:color="auto"/>
          </w:tcBorders>
          <w:vAlign w:val="center"/>
        </w:tcPr>
        <w:p w:rsidR="00000000" w:rsidRDefault="00F37410">
          <w:pPr>
            <w:pStyle w:val="ConsPlusNormal"/>
            <w:jc w:val="center"/>
          </w:pPr>
        </w:p>
        <w:p w:rsidR="00000000" w:rsidRDefault="00F37410">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F37410">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24.03.2020</w:t>
          </w:r>
        </w:p>
      </w:tc>
    </w:tr>
  </w:tbl>
  <w:p w:rsidR="00000000" w:rsidRDefault="00F37410">
    <w:pPr>
      <w:pStyle w:val="ConsPlusNormal"/>
      <w:pBdr>
        <w:bottom w:val="single" w:sz="12" w:space="0" w:color="auto"/>
      </w:pBdr>
      <w:jc w:val="center"/>
      <w:rPr>
        <w:sz w:val="2"/>
        <w:szCs w:val="2"/>
      </w:rPr>
    </w:pPr>
  </w:p>
  <w:p w:rsidR="00000000" w:rsidRDefault="00F37410">
    <w:pPr>
      <w:pStyle w:val="ConsPlusNormal"/>
    </w:pPr>
    <w:r>
      <w:rPr>
        <w:sz w:val="10"/>
        <w:szCs w:val="1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F37410">
          <w:pPr>
            <w:pStyle w:val="ConsPlusNormal"/>
            <w:rPr>
              <w:sz w:val="16"/>
              <w:szCs w:val="16"/>
            </w:rPr>
          </w:pPr>
          <w:r>
            <w:rPr>
              <w:sz w:val="16"/>
              <w:szCs w:val="16"/>
            </w:rPr>
            <w:t>"Обзор практики рассмотрения судами дел, связанных с выполнением функций содействия и контроля в отношении третейских судов и международных коммерческих арбитражей"</w:t>
          </w:r>
        </w:p>
      </w:tc>
      <w:tc>
        <w:tcPr>
          <w:tcW w:w="2" w:type="pct"/>
          <w:tcBorders>
            <w:top w:val="none" w:sz="2" w:space="0" w:color="auto"/>
            <w:left w:val="none" w:sz="2" w:space="0" w:color="auto"/>
            <w:bottom w:val="none" w:sz="2" w:space="0" w:color="auto"/>
            <w:right w:val="none" w:sz="2" w:space="0" w:color="auto"/>
          </w:tcBorders>
          <w:vAlign w:val="center"/>
        </w:tcPr>
        <w:p w:rsidR="00000000" w:rsidRDefault="00F37410">
          <w:pPr>
            <w:pStyle w:val="ConsPlusNormal"/>
            <w:jc w:val="center"/>
          </w:pPr>
        </w:p>
        <w:p w:rsidR="00000000" w:rsidRDefault="00F37410">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F37410">
          <w:pPr>
            <w:pStyle w:val="ConsPlusNormal"/>
            <w:jc w:val="right"/>
            <w:rPr>
              <w:sz w:val="16"/>
              <w:szCs w:val="16"/>
            </w:rPr>
          </w:pPr>
          <w:r>
            <w:rPr>
              <w:sz w:val="18"/>
              <w:szCs w:val="18"/>
            </w:rPr>
            <w:t>Документ пр</w:t>
          </w:r>
          <w:r>
            <w:rPr>
              <w:sz w:val="18"/>
              <w:szCs w:val="18"/>
            </w:rPr>
            <w:t xml:space="preserve">едоставлен </w:t>
          </w:r>
          <w:hyperlink r:id="rId1" w:history="1">
            <w:r>
              <w:rPr>
                <w:color w:val="0000FF"/>
                <w:sz w:val="18"/>
                <w:szCs w:val="18"/>
              </w:rPr>
              <w:t>КонсультантПлюс</w:t>
            </w:r>
          </w:hyperlink>
          <w:r>
            <w:rPr>
              <w:sz w:val="18"/>
              <w:szCs w:val="18"/>
            </w:rPr>
            <w:br/>
          </w:r>
          <w:r>
            <w:rPr>
              <w:sz w:val="16"/>
              <w:szCs w:val="16"/>
            </w:rPr>
            <w:t>Дата сохранения: 24.03.2020</w:t>
          </w:r>
        </w:p>
      </w:tc>
    </w:tr>
  </w:tbl>
  <w:p w:rsidR="00000000" w:rsidRDefault="00F37410">
    <w:pPr>
      <w:pStyle w:val="ConsPlusNormal"/>
      <w:pBdr>
        <w:bottom w:val="single" w:sz="12" w:space="0" w:color="auto"/>
      </w:pBdr>
      <w:jc w:val="center"/>
      <w:rPr>
        <w:sz w:val="2"/>
        <w:szCs w:val="2"/>
      </w:rPr>
    </w:pPr>
  </w:p>
  <w:p w:rsidR="00000000" w:rsidRDefault="00F37410">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52"/>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7B25"/>
    <w:rsid w:val="00057314"/>
    <w:rsid w:val="00347B25"/>
    <w:rsid w:val="003F5D72"/>
    <w:rsid w:val="00494AE1"/>
    <w:rsid w:val="004C5B9A"/>
    <w:rsid w:val="00811AE2"/>
    <w:rsid w:val="009029C9"/>
    <w:rsid w:val="009326B1"/>
    <w:rsid w:val="00B55F33"/>
    <w:rsid w:val="00F3741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onsultant.ru"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1126</Words>
  <Characters>8097</Characters>
  <Application>Microsoft Office Word</Application>
  <DocSecurity>2</DocSecurity>
  <Lines>67</Lines>
  <Paragraphs>18</Paragraphs>
  <ScaleCrop>false</ScaleCrop>
  <Company>КонсультантПлюс Версия 4018.00.50</Company>
  <LinksUpToDate>false</LinksUpToDate>
  <CharactersWithSpaces>9205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"Обзор практики рассмотрения судами дел, связанных с выполнением функций содействия и контроля в отношении третейских судов и международных коммерческих арбитражей"(утв. Президиумом Верховного Суда РФ 26.12.2018)</dc:title>
  <dc:creator>Admin</dc:creator>
  <cp:lastModifiedBy>Admin</cp:lastModifiedBy>
  <cp:revision>2</cp:revision>
  <dcterms:created xsi:type="dcterms:W3CDTF">2020-03-26T09:33:00Z</dcterms:created>
  <dcterms:modified xsi:type="dcterms:W3CDTF">2020-03-26T09:33:00Z</dcterms:modified>
</cp:coreProperties>
</file>